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广东省教师资格申请人员体格检查标准</w:t>
      </w:r>
    </w:p>
    <w:bookmarkEnd w:id="0"/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28"/>
        </w:rPr>
        <w:t>(2013年修订)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方正小标宋简体" w:eastAsia="方正小标宋简体"/>
          <w:sz w:val="28"/>
          <w:szCs w:val="28"/>
        </w:rPr>
        <w:t>粤教继〔2013〕1号　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第一条　严重心律失常、各种器质性心脏病伴心功能不全者，不合格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先天性心脏病，经手术治疗或三级医院专科检查明确不需手术治疗者，合格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遇有下列情况之一的，排除心脏病理性改变，合格：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(一)心脏听诊有生理性杂音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(二)每分钟少于6次的偶发期前收缩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(三)心律每分钟50-110次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(四)心电图有异常的其他情况。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第二条　严重血液病，不合格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单纯性缺铁性贫血，Hb≥90g/L，女性高于80 g/L，合格。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第三条　结核病不合格，但下列情况合格：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(一)原发性肺结核、继发性肺结核、结核性胸膜炎、临床治愈后稳定1年无变化者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(二)肺外结核病：肾结核、骨结核、腹膜结核、淋巴结核等，临床治愈后2年无复发，经专科医院检查无变化者。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第四条　慢性支气管炎伴阻塞性肺气肿、严重支气管扩张、严重支气管哮喘，不合格。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第五条　严重溃疡性结肠炎和克隆氏病，不合格。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第六条　各种急慢性肝炎，不合格。慢性肾炎伴有肾功能不全、慢性肾盂肾炎、多囊肾及各种原因所致的慢性肾功能不全，不合格。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第七条　I型糖尿病、II型糖尿病伴心、脑、肾、眼及末梢循环等其他器官功能严重受损者、尿崩症、肢端肥大症、甲亢伴严重凸眼且治疗不佳者，不合格。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第八条　有癫痫病史、精神病史、各型严重人格障碍、难治性强迫症、癔症等神经症、精神活性物质滥用和依赖者，不合格。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第九条　红斑狼疮、皮肌炎和多发性肌炎、硬皮病、结节性多动脉炎、类风湿性关节炎等各种弥漫性结缔组织疾病，大动脉炎，不合格。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第十条　晚期血吸虫病，晚期血丝虫病兼有橡皮肿或有乳糜尿，不合格。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第十一条　色觉检查异常者，不宜从事美术、化学、生物等以颜色作为技术指标和实验数据的教学岗位。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第十二条　两耳听力均在3米以内，或一耳听力在5米另一耳全聋的，不宜从事幼儿教育教学岗位。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第十三条　严重口吃，吐字不清，持续声音嘶哑、失声及口腔有生理缺陷并妨碍发音不合格。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第十四条　申请认定幼儿园教师资格人员，须如实填写并签名确认既往病史。增加淋球菌、梅毒螺旋体和妇科滴虫、外阴阴道假丝酵母菌(念球菌)检查项目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对出现呼吸系统疑似症状者增加胸片检查项目。</w:t>
      </w:r>
    </w:p>
    <w:p>
      <w:pP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第十五条　本体检标准从2013年9月1日起</w:t>
      </w:r>
      <w:r>
        <w:rPr>
          <w:rFonts w:hint="eastAsia" w:ascii="仿宋_GB2312" w:hAnsi="仿宋" w:eastAsia="仿宋_GB2312" w:cs="Times New Roman"/>
          <w:bCs/>
          <w:sz w:val="32"/>
          <w:szCs w:val="32"/>
          <w:lang w:eastAsia="zh-CN"/>
        </w:rPr>
        <w:t>施行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1DC3"/>
    <w:rsid w:val="0F5C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885</Words>
  <Characters>909</Characters>
  <Lines>0</Lines>
  <Paragraphs>0</Paragraphs>
  <TotalTime>0</TotalTime>
  <ScaleCrop>false</ScaleCrop>
  <LinksUpToDate>false</LinksUpToDate>
  <CharactersWithSpaces>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2022-04-10T03:08:00Z</dcterms:created>
  <dc:creator>WPS_1563592922</dc:creator>
  <cp:lastModifiedBy>WPS_1563592922</cp:lastModifiedBy>
  <dcterms:modified xsi:type="dcterms:W3CDTF">2022-04-10T03:09:23Z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26484524CCCF47CC80C400871CB5519B</vt:lpwstr>
  </property>
</Properties>
</file>